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80ABD" w14:textId="72888915" w:rsidR="00DD40B0" w:rsidRPr="006D3761" w:rsidRDefault="009D0FFD" w:rsidP="00DD40B0">
      <w:pPr>
        <w:jc w:val="center"/>
        <w:rPr>
          <w:u w:val="single"/>
        </w:rPr>
      </w:pPr>
      <w:r w:rsidRPr="006D3761">
        <w:rPr>
          <w:u w:val="single"/>
        </w:rPr>
        <w:t>Statement of P</w:t>
      </w:r>
      <w:r w:rsidR="000073FD" w:rsidRPr="006D3761">
        <w:rPr>
          <w:u w:val="single"/>
        </w:rPr>
        <w:t xml:space="preserve">rinciples </w:t>
      </w:r>
    </w:p>
    <w:p w14:paraId="1E6DA319" w14:textId="02BDAA35" w:rsidR="009D0FFD" w:rsidRPr="006D3761" w:rsidRDefault="00DB3D18" w:rsidP="00DD40B0">
      <w:pPr>
        <w:jc w:val="center"/>
        <w:rPr>
          <w:u w:val="single"/>
        </w:rPr>
      </w:pPr>
      <w:r>
        <w:rPr>
          <w:u w:val="single"/>
        </w:rPr>
        <w:t xml:space="preserve">For Entering This </w:t>
      </w:r>
      <w:r w:rsidR="003F19E7">
        <w:rPr>
          <w:u w:val="single"/>
        </w:rPr>
        <w:t>Educational and Art</w:t>
      </w:r>
      <w:r w:rsidR="0091220D">
        <w:rPr>
          <w:u w:val="single"/>
        </w:rPr>
        <w:t>s</w:t>
      </w:r>
      <w:r w:rsidR="003F19E7">
        <w:rPr>
          <w:u w:val="single"/>
        </w:rPr>
        <w:t xml:space="preserve"> </w:t>
      </w:r>
      <w:r>
        <w:rPr>
          <w:u w:val="single"/>
        </w:rPr>
        <w:t>Space</w:t>
      </w:r>
      <w:r w:rsidR="0066689F">
        <w:rPr>
          <w:rStyle w:val="FootnoteReference"/>
          <w:u w:val="single"/>
        </w:rPr>
        <w:footnoteReference w:id="1"/>
      </w:r>
    </w:p>
    <w:p w14:paraId="6326A748" w14:textId="77777777" w:rsidR="00E73A8B" w:rsidRPr="006D3761" w:rsidRDefault="00E73A8B">
      <w:pPr>
        <w:rPr>
          <w:u w:val="single"/>
        </w:rPr>
      </w:pPr>
    </w:p>
    <w:p w14:paraId="07C1AD23" w14:textId="77777777" w:rsidR="0091220D" w:rsidRDefault="0091220D"/>
    <w:p w14:paraId="03BB91C7" w14:textId="280BD258" w:rsidR="00DD40B0" w:rsidRPr="006D3761" w:rsidRDefault="00C50970">
      <w:r>
        <w:t xml:space="preserve">This is a safe space for everyone regardless of immigration status, race, or sexuality. Participation in culture and the arts should take place free of fear. </w:t>
      </w:r>
      <w:r w:rsidR="00E73A8B" w:rsidRPr="006D3761">
        <w:t xml:space="preserve">We are </w:t>
      </w:r>
      <w:r w:rsidR="00CA270E" w:rsidRPr="006D3761">
        <w:t xml:space="preserve">a community </w:t>
      </w:r>
      <w:r w:rsidR="0041775C" w:rsidRPr="006D3761">
        <w:t xml:space="preserve">that welcomes all who join us to </w:t>
      </w:r>
      <w:r w:rsidR="00DB3D18">
        <w:t>learn and to participate in artistic and intellectual exchange</w:t>
      </w:r>
      <w:r w:rsidR="0041775C" w:rsidRPr="006D3761">
        <w:t>,</w:t>
      </w:r>
      <w:r w:rsidR="00DB3D18">
        <w:t xml:space="preserve"> </w:t>
      </w:r>
      <w:r w:rsidR="009724FB">
        <w:t>during shows,</w:t>
      </w:r>
      <w:r w:rsidR="0041775C" w:rsidRPr="006D3761">
        <w:t xml:space="preserve"> events</w:t>
      </w:r>
      <w:r w:rsidR="009724FB">
        <w:t>, talks</w:t>
      </w:r>
      <w:r w:rsidR="0041775C" w:rsidRPr="006D3761">
        <w:t xml:space="preserve"> and other gatherings within our </w:t>
      </w:r>
      <w:r w:rsidR="00DB3D18">
        <w:t>space</w:t>
      </w:r>
      <w:r w:rsidR="0041775C" w:rsidRPr="006D3761">
        <w:t>. These are an exercise of first amendment rights of the free exerc</w:t>
      </w:r>
      <w:r w:rsidR="00CB07B6">
        <w:t xml:space="preserve">ise of speech and association. </w:t>
      </w:r>
    </w:p>
    <w:p w14:paraId="161886CC" w14:textId="77777777" w:rsidR="00DD40B0" w:rsidRPr="006D3761" w:rsidRDefault="00DD40B0"/>
    <w:p w14:paraId="1BEDA1A0" w14:textId="58946192" w:rsidR="00DD40B0" w:rsidRPr="006D3761" w:rsidRDefault="0041775C">
      <w:r w:rsidRPr="006D3761">
        <w:rPr>
          <w:rStyle w:val="PageNumber"/>
        </w:rPr>
        <w:t xml:space="preserve">People who enter our </w:t>
      </w:r>
      <w:r w:rsidR="00D03C30">
        <w:rPr>
          <w:rStyle w:val="PageNumber"/>
        </w:rPr>
        <w:t>space</w:t>
      </w:r>
      <w:r w:rsidRPr="006D3761">
        <w:rPr>
          <w:rStyle w:val="PageNumber"/>
        </w:rPr>
        <w:t xml:space="preserve"> for purposes other than these, such as providing information to government officials or to police or border patrol agencies, are not welcome. They violate our first amendment rights under the United States Constitution. </w:t>
      </w:r>
      <w:r w:rsidRPr="00486775">
        <w:rPr>
          <w:rStyle w:val="PageNumber"/>
          <w:b/>
        </w:rPr>
        <w:t>Such persons, should they join any of our activities, are on notice that they must identify themselves and their affiliation with any outside agency or individuals.</w:t>
      </w:r>
      <w:r w:rsidR="00502F4A">
        <w:rPr>
          <w:rStyle w:val="PageNumber"/>
          <w:b/>
        </w:rPr>
        <w:t xml:space="preserve"> </w:t>
      </w:r>
    </w:p>
    <w:p w14:paraId="53DDFFD6" w14:textId="6AE7D47E" w:rsidR="009D0FFD" w:rsidRPr="006D3761" w:rsidRDefault="009D0FFD"/>
    <w:p w14:paraId="5806CA63" w14:textId="73D33305" w:rsidR="00D07D94" w:rsidRPr="006D3761" w:rsidRDefault="009D0FFD">
      <w:r w:rsidRPr="006D3761">
        <w:t xml:space="preserve">In order to protect the traditional role of </w:t>
      </w:r>
      <w:r w:rsidR="00E059B6">
        <w:t>artistic and educational institutions</w:t>
      </w:r>
      <w:r w:rsidRPr="006D3761">
        <w:t>, e</w:t>
      </w:r>
      <w:r w:rsidR="00173D70" w:rsidRPr="006D3761">
        <w:t xml:space="preserve">ntry </w:t>
      </w:r>
      <w:r w:rsidR="00E73A8B" w:rsidRPr="006D3761">
        <w:t>by persons a</w:t>
      </w:r>
      <w:bookmarkStart w:id="0" w:name="_GoBack"/>
      <w:bookmarkEnd w:id="0"/>
      <w:r w:rsidR="00E73A8B" w:rsidRPr="006D3761">
        <w:t xml:space="preserve">ssociated with the government </w:t>
      </w:r>
      <w:r w:rsidR="00C86C46" w:rsidRPr="006D3761">
        <w:t xml:space="preserve">to search for any person </w:t>
      </w:r>
      <w:r w:rsidR="00173D70" w:rsidRPr="006D3761">
        <w:t xml:space="preserve">requires a search warrant naming the person sought and showing probable </w:t>
      </w:r>
      <w:r w:rsidR="00390A79">
        <w:t>cause regarding that person.  A simple</w:t>
      </w:r>
      <w:r w:rsidR="00173D70" w:rsidRPr="006D3761">
        <w:t xml:space="preserve"> arrest warrant </w:t>
      </w:r>
      <w:r w:rsidR="00B844A2" w:rsidRPr="006D3761">
        <w:t xml:space="preserve">for that person </w:t>
      </w:r>
      <w:r w:rsidR="00173D70" w:rsidRPr="006D3761">
        <w:t>is not sufficient.</w:t>
      </w:r>
      <w:r w:rsidR="00D53362" w:rsidRPr="00D53362">
        <w:rPr>
          <w:rStyle w:val="FootnoteReference"/>
        </w:rPr>
        <w:t xml:space="preserve"> </w:t>
      </w:r>
      <w:r w:rsidR="00D53362" w:rsidRPr="006D3761">
        <w:rPr>
          <w:rStyle w:val="FootnoteReference"/>
        </w:rPr>
        <w:footnoteReference w:id="2"/>
      </w:r>
    </w:p>
    <w:p w14:paraId="6212E74F" w14:textId="77777777" w:rsidR="00373553" w:rsidRPr="006D3761" w:rsidRDefault="00373553"/>
    <w:p w14:paraId="66D8DB70" w14:textId="44B0654C" w:rsidR="00C86C46" w:rsidRPr="006D3761" w:rsidRDefault="009D0FFD">
      <w:r w:rsidRPr="006D3761">
        <w:t>In order to protect freedom of conscience, n</w:t>
      </w:r>
      <w:r w:rsidR="00C86C46" w:rsidRPr="006D3761">
        <w:t>either an allegation of terrorism nor the invocation of national security is sufficient to autho</w:t>
      </w:r>
      <w:r w:rsidR="008937CF">
        <w:t xml:space="preserve">rize the government to search this space </w:t>
      </w:r>
      <w:r w:rsidR="00C86C46" w:rsidRPr="006D3761">
        <w:t>without obtaining a warrant based on probable cause</w:t>
      </w:r>
      <w:r w:rsidR="0012779B" w:rsidRPr="006D3761">
        <w:t>.</w:t>
      </w:r>
      <w:r w:rsidR="00D53362" w:rsidRPr="00D53362">
        <w:rPr>
          <w:rStyle w:val="FootnoteReference"/>
        </w:rPr>
        <w:t xml:space="preserve"> </w:t>
      </w:r>
      <w:r w:rsidR="00D53362" w:rsidRPr="006D3761">
        <w:rPr>
          <w:rStyle w:val="FootnoteReference"/>
        </w:rPr>
        <w:footnoteReference w:id="3"/>
      </w:r>
      <w:r w:rsidR="00C86C46" w:rsidRPr="006D3761">
        <w:t xml:space="preserve"> </w:t>
      </w:r>
    </w:p>
    <w:p w14:paraId="28673BDE" w14:textId="77777777" w:rsidR="00C86C46" w:rsidRPr="006D3761" w:rsidRDefault="00C86C46"/>
    <w:p w14:paraId="1B7087DF" w14:textId="4E1B8836" w:rsidR="00C86C46" w:rsidRPr="006D3761" w:rsidRDefault="009D0FFD">
      <w:r w:rsidRPr="006D3761">
        <w:t xml:space="preserve">In order to protect freedom of association and conscience, </w:t>
      </w:r>
      <w:r w:rsidR="003F19E7">
        <w:t>our</w:t>
      </w:r>
      <w:r w:rsidR="00C86C46" w:rsidRPr="006D3761">
        <w:t xml:space="preserve"> </w:t>
      </w:r>
      <w:r w:rsidR="003F19E7">
        <w:t xml:space="preserve">private </w:t>
      </w:r>
      <w:r w:rsidR="00C86C46" w:rsidRPr="006D3761">
        <w:t>records are</w:t>
      </w:r>
      <w:r w:rsidR="003F19E7">
        <w:t xml:space="preserve"> not</w:t>
      </w:r>
      <w:r w:rsidR="00C86C46" w:rsidRPr="006D3761">
        <w:t xml:space="preserve"> subject to </w:t>
      </w:r>
      <w:r w:rsidR="00BD5772" w:rsidRPr="006D3761">
        <w:t xml:space="preserve">disclosure pursuant to </w:t>
      </w:r>
      <w:r w:rsidR="00C86C46" w:rsidRPr="006D3761">
        <w:t>a National Security Letter.</w:t>
      </w:r>
      <w:r w:rsidR="00D53362" w:rsidRPr="00D53362">
        <w:rPr>
          <w:rStyle w:val="FootnoteReference"/>
        </w:rPr>
        <w:t xml:space="preserve"> </w:t>
      </w:r>
      <w:r w:rsidR="00D53362" w:rsidRPr="006D3761">
        <w:rPr>
          <w:rStyle w:val="FootnoteReference"/>
        </w:rPr>
        <w:footnoteReference w:id="4"/>
      </w:r>
    </w:p>
    <w:p w14:paraId="47192FC8" w14:textId="77777777" w:rsidR="00C86C46" w:rsidRPr="006D3761" w:rsidRDefault="00C86C46"/>
    <w:p w14:paraId="2C4AE738" w14:textId="1AF3E84D" w:rsidR="00C86C46" w:rsidRPr="006D3761" w:rsidRDefault="00E7553B" w:rsidP="00E7553B">
      <w:pPr>
        <w:jc w:val="center"/>
      </w:pPr>
      <w:r>
        <w:rPr>
          <w:noProof/>
        </w:rPr>
        <w:drawing>
          <wp:inline distT="0" distB="0" distL="0" distR="0" wp14:anchorId="15926B7F" wp14:editId="53C514EA">
            <wp:extent cx="1029250" cy="1644894"/>
            <wp:effectExtent l="0" t="0" r="12700" b="6350"/>
            <wp:docPr id="1" name="Picture 1" descr="../Banner%20design-submits/SANCTUARY_SYMBOL_ASSETS/SYMBOLS/DIGITAL/SANCTUARY_SYMBOL+SSS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20design-submits/SANCTUARY_SYMBOL_ASSETS/SYMBOLS/DIGITAL/SANCTUARY_SYMBOL+SSS_BLAC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402" cy="1675502"/>
                    </a:xfrm>
                    <a:prstGeom prst="rect">
                      <a:avLst/>
                    </a:prstGeom>
                    <a:noFill/>
                    <a:ln>
                      <a:noFill/>
                    </a:ln>
                  </pic:spPr>
                </pic:pic>
              </a:graphicData>
            </a:graphic>
          </wp:inline>
        </w:drawing>
      </w:r>
    </w:p>
    <w:sectPr w:rsidR="00C86C46" w:rsidRPr="006D3761" w:rsidSect="00D07D9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CF165" w14:textId="77777777" w:rsidR="00A27D32" w:rsidRDefault="00A27D32" w:rsidP="00373553">
      <w:r>
        <w:separator/>
      </w:r>
    </w:p>
  </w:endnote>
  <w:endnote w:type="continuationSeparator" w:id="0">
    <w:p w14:paraId="35D65FC4" w14:textId="77777777" w:rsidR="00A27D32" w:rsidRDefault="00A27D32" w:rsidP="0037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35D67" w14:textId="77777777" w:rsidR="00A27D32" w:rsidRDefault="00A27D32" w:rsidP="00373553">
      <w:r>
        <w:separator/>
      </w:r>
    </w:p>
  </w:footnote>
  <w:footnote w:type="continuationSeparator" w:id="0">
    <w:p w14:paraId="545F8D5B" w14:textId="77777777" w:rsidR="00A27D32" w:rsidRDefault="00A27D32" w:rsidP="00373553">
      <w:r>
        <w:continuationSeparator/>
      </w:r>
    </w:p>
  </w:footnote>
  <w:footnote w:id="1">
    <w:p w14:paraId="413753C6" w14:textId="15AC8A41" w:rsidR="0066689F" w:rsidRPr="003F4E1C" w:rsidRDefault="0066689F">
      <w:pPr>
        <w:pStyle w:val="FootnoteText"/>
        <w:rPr>
          <w:sz w:val="16"/>
          <w:szCs w:val="16"/>
        </w:rPr>
      </w:pPr>
      <w:r w:rsidRPr="003F4E1C">
        <w:rPr>
          <w:rStyle w:val="FootnoteReference"/>
          <w:sz w:val="16"/>
          <w:szCs w:val="16"/>
        </w:rPr>
        <w:footnoteRef/>
      </w:r>
      <w:r w:rsidRPr="003F4E1C">
        <w:rPr>
          <w:sz w:val="16"/>
          <w:szCs w:val="16"/>
        </w:rPr>
        <w:t xml:space="preserve"> Developed with the New Sanctuary Coalition</w:t>
      </w:r>
    </w:p>
  </w:footnote>
  <w:footnote w:id="2">
    <w:p w14:paraId="504EA315" w14:textId="77777777" w:rsidR="00D53362" w:rsidRPr="003F4E1C" w:rsidRDefault="00D53362" w:rsidP="00D53362">
      <w:pPr>
        <w:pStyle w:val="FootnoteText"/>
        <w:rPr>
          <w:sz w:val="16"/>
          <w:szCs w:val="16"/>
        </w:rPr>
      </w:pPr>
      <w:r w:rsidRPr="003F4E1C">
        <w:rPr>
          <w:rStyle w:val="FootnoteReference"/>
          <w:sz w:val="16"/>
          <w:szCs w:val="16"/>
        </w:rPr>
        <w:footnoteRef/>
      </w:r>
      <w:r w:rsidRPr="003F4E1C">
        <w:rPr>
          <w:sz w:val="16"/>
          <w:szCs w:val="16"/>
        </w:rPr>
        <w:t xml:space="preserve"> </w:t>
      </w:r>
      <w:proofErr w:type="spellStart"/>
      <w:r w:rsidRPr="003F4E1C">
        <w:rPr>
          <w:sz w:val="16"/>
          <w:szCs w:val="16"/>
        </w:rPr>
        <w:t>Steagald</w:t>
      </w:r>
      <w:proofErr w:type="spellEnd"/>
      <w:r w:rsidRPr="003F4E1C">
        <w:rPr>
          <w:sz w:val="16"/>
          <w:szCs w:val="16"/>
        </w:rPr>
        <w:t xml:space="preserve"> v United States, 451 U.S. 204 (1981)</w:t>
      </w:r>
    </w:p>
  </w:footnote>
  <w:footnote w:id="3">
    <w:p w14:paraId="491BA5B1" w14:textId="77777777" w:rsidR="00D53362" w:rsidRPr="003F4E1C" w:rsidRDefault="00D53362" w:rsidP="00D53362">
      <w:pPr>
        <w:pStyle w:val="FootnoteText"/>
        <w:rPr>
          <w:sz w:val="16"/>
          <w:szCs w:val="16"/>
        </w:rPr>
      </w:pPr>
      <w:r w:rsidRPr="003F4E1C">
        <w:rPr>
          <w:rStyle w:val="FootnoteReference"/>
          <w:sz w:val="16"/>
          <w:szCs w:val="16"/>
        </w:rPr>
        <w:footnoteRef/>
      </w:r>
      <w:r w:rsidRPr="003F4E1C">
        <w:rPr>
          <w:sz w:val="16"/>
          <w:szCs w:val="16"/>
        </w:rPr>
        <w:t xml:space="preserve"> U.S. v U.S. District Court, 407 U.S. 297 (1972)</w:t>
      </w:r>
    </w:p>
  </w:footnote>
  <w:footnote w:id="4">
    <w:p w14:paraId="1C0D87B2" w14:textId="77777777" w:rsidR="00D53362" w:rsidRDefault="00D53362" w:rsidP="00D53362">
      <w:pPr>
        <w:pStyle w:val="FootnoteText"/>
      </w:pPr>
      <w:r w:rsidRPr="003F4E1C">
        <w:rPr>
          <w:rStyle w:val="FootnoteReference"/>
          <w:sz w:val="16"/>
          <w:szCs w:val="16"/>
        </w:rPr>
        <w:footnoteRef/>
      </w:r>
      <w:r w:rsidRPr="003F4E1C">
        <w:rPr>
          <w:sz w:val="16"/>
          <w:szCs w:val="16"/>
        </w:rPr>
        <w:t xml:space="preserve"> [It appears so, because NSLs cover only phone companies, ISPs, financial institutions, and libraries, implying the exclusion of all else.  And based on the limitations on NSLs to libraries under the reauthorization of the Patriot </w:t>
      </w:r>
      <w:proofErr w:type="gramStart"/>
      <w:r w:rsidRPr="003F4E1C">
        <w:rPr>
          <w:sz w:val="16"/>
          <w:szCs w:val="16"/>
        </w:rPr>
        <w:t>Act .</w:t>
      </w:r>
      <w:proofErr w:type="gramEnd"/>
      <w:r w:rsidRPr="003F4E1C">
        <w:rPr>
          <w:sz w:val="16"/>
          <w:szCs w:val="16"/>
        </w:rPr>
        <w:t xml:space="preserve">  See 33 435 Oklahoma City Univ. </w:t>
      </w:r>
      <w:proofErr w:type="spellStart"/>
      <w:r w:rsidRPr="003F4E1C">
        <w:rPr>
          <w:sz w:val="16"/>
          <w:szCs w:val="16"/>
        </w:rPr>
        <w:t>L.Rev</w:t>
      </w:r>
      <w:proofErr w:type="spellEnd"/>
      <w:r w:rsidRPr="003F4E1C">
        <w:rPr>
          <w:sz w:val="16"/>
          <w:szCs w:val="16"/>
        </w:rPr>
        <w:t xml:space="preserve">. 435 (2008); 92 Cornell </w:t>
      </w:r>
      <w:proofErr w:type="spellStart"/>
      <w:r w:rsidRPr="003F4E1C">
        <w:rPr>
          <w:sz w:val="16"/>
          <w:szCs w:val="16"/>
        </w:rPr>
        <w:t>L.Rev</w:t>
      </w:r>
      <w:proofErr w:type="spellEnd"/>
      <w:r w:rsidRPr="003F4E1C">
        <w:rPr>
          <w:sz w:val="16"/>
          <w:szCs w:val="16"/>
        </w:rPr>
        <w:t>. 1201 (2007).  One could invoke 1</w:t>
      </w:r>
      <w:r w:rsidRPr="003F4E1C">
        <w:rPr>
          <w:sz w:val="16"/>
          <w:szCs w:val="16"/>
          <w:vertAlign w:val="superscript"/>
        </w:rPr>
        <w:t>st</w:t>
      </w:r>
      <w:r w:rsidRPr="003F4E1C">
        <w:rPr>
          <w:sz w:val="16"/>
          <w:szCs w:val="16"/>
        </w:rPr>
        <w:t xml:space="preserve"> amendment principles broadly as the reason for these limitations.]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70"/>
    <w:rsid w:val="000073FD"/>
    <w:rsid w:val="0002606B"/>
    <w:rsid w:val="0012779B"/>
    <w:rsid w:val="00173D70"/>
    <w:rsid w:val="001B4ADC"/>
    <w:rsid w:val="00281A43"/>
    <w:rsid w:val="0028687A"/>
    <w:rsid w:val="002E788B"/>
    <w:rsid w:val="00373553"/>
    <w:rsid w:val="00390A79"/>
    <w:rsid w:val="003F19E7"/>
    <w:rsid w:val="003F4E1C"/>
    <w:rsid w:val="00401C06"/>
    <w:rsid w:val="0041775C"/>
    <w:rsid w:val="00440D8D"/>
    <w:rsid w:val="00453070"/>
    <w:rsid w:val="00486775"/>
    <w:rsid w:val="00502F4A"/>
    <w:rsid w:val="0066689F"/>
    <w:rsid w:val="006758BF"/>
    <w:rsid w:val="006D3761"/>
    <w:rsid w:val="007C68D0"/>
    <w:rsid w:val="00835072"/>
    <w:rsid w:val="008937CF"/>
    <w:rsid w:val="00895CBD"/>
    <w:rsid w:val="0091220D"/>
    <w:rsid w:val="009724FB"/>
    <w:rsid w:val="009D0FFD"/>
    <w:rsid w:val="00A27D32"/>
    <w:rsid w:val="00B844A2"/>
    <w:rsid w:val="00BD5772"/>
    <w:rsid w:val="00BF39EE"/>
    <w:rsid w:val="00C50970"/>
    <w:rsid w:val="00C86C46"/>
    <w:rsid w:val="00CA270E"/>
    <w:rsid w:val="00CB07B6"/>
    <w:rsid w:val="00CB79E7"/>
    <w:rsid w:val="00D03C30"/>
    <w:rsid w:val="00D07D94"/>
    <w:rsid w:val="00D53362"/>
    <w:rsid w:val="00DB3D18"/>
    <w:rsid w:val="00DD40B0"/>
    <w:rsid w:val="00DE71C4"/>
    <w:rsid w:val="00E059B6"/>
    <w:rsid w:val="00E73A8B"/>
    <w:rsid w:val="00E7553B"/>
    <w:rsid w:val="00ED115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2604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3553"/>
  </w:style>
  <w:style w:type="character" w:customStyle="1" w:styleId="FootnoteTextChar">
    <w:name w:val="Footnote Text Char"/>
    <w:basedOn w:val="DefaultParagraphFont"/>
    <w:link w:val="FootnoteText"/>
    <w:uiPriority w:val="99"/>
    <w:rsid w:val="00373553"/>
  </w:style>
  <w:style w:type="character" w:styleId="FootnoteReference">
    <w:name w:val="footnote reference"/>
    <w:basedOn w:val="DefaultParagraphFont"/>
    <w:uiPriority w:val="99"/>
    <w:unhideWhenUsed/>
    <w:rsid w:val="00373553"/>
    <w:rPr>
      <w:vertAlign w:val="superscript"/>
    </w:rPr>
  </w:style>
  <w:style w:type="paragraph" w:styleId="Footer">
    <w:name w:val="footer"/>
    <w:basedOn w:val="Normal"/>
    <w:link w:val="FooterChar"/>
    <w:uiPriority w:val="99"/>
    <w:semiHidden/>
    <w:unhideWhenUsed/>
    <w:rsid w:val="0041775C"/>
    <w:pPr>
      <w:tabs>
        <w:tab w:val="center" w:pos="4680"/>
        <w:tab w:val="right" w:pos="9360"/>
      </w:tabs>
    </w:pPr>
  </w:style>
  <w:style w:type="character" w:customStyle="1" w:styleId="FooterChar">
    <w:name w:val="Footer Char"/>
    <w:basedOn w:val="DefaultParagraphFont"/>
    <w:link w:val="Footer"/>
    <w:uiPriority w:val="99"/>
    <w:semiHidden/>
    <w:rsid w:val="0041775C"/>
  </w:style>
  <w:style w:type="character" w:styleId="PageNumber">
    <w:name w:val="page number"/>
    <w:basedOn w:val="DefaultParagraphFont"/>
    <w:uiPriority w:val="99"/>
    <w:semiHidden/>
    <w:unhideWhenUsed/>
    <w:rsid w:val="0041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639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244</Words>
  <Characters>1394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Cardozo School of Law</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Kyron J Huigens</dc:creator>
  <cp:keywords/>
  <dc:description/>
  <cp:lastModifiedBy>Abou Farman</cp:lastModifiedBy>
  <cp:revision>22</cp:revision>
  <dcterms:created xsi:type="dcterms:W3CDTF">2017-08-15T02:49:00Z</dcterms:created>
  <dcterms:modified xsi:type="dcterms:W3CDTF">2017-08-20T00:29:00Z</dcterms:modified>
</cp:coreProperties>
</file>